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42" w:rsidRPr="00C84D66" w:rsidRDefault="00C84D66" w:rsidP="00C84D6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84D6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Система предотвращения нежелательных событий при переливании компонентов донорской крови</w:t>
      </w:r>
    </w:p>
    <w:p w:rsidR="00256154" w:rsidRPr="002B28C6" w:rsidRDefault="00256154" w:rsidP="002B28C6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Переливание крови в настоящее время занимает одно из ведущих мест в коррекции различных патологических состояний и применяется для спасения жизни пациентов. Безопасность пациентов при этом зависит как от безопасности компонентов донорской крови, так и от безопасности клинического процесса гемотрансфузии - процесса, который состоит из ряда взаимосвязанных действий. </w:t>
      </w:r>
      <w:r w:rsidR="00430F8F"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Переливание компонентов крови – неотъемлемая составляющая оказания специализированной и высокотехнологичной медицинской помощи в многопрофильных стационарах</w:t>
      </w:r>
      <w:r w:rsidR="00430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6154" w:rsidRPr="002B28C6" w:rsidRDefault="00256154" w:rsidP="002B28C6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кейсе представлен опыт разработки и внедрения </w:t>
      </w:r>
      <w:r w:rsidR="000873FA"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авторской информационно</w:t>
      </w:r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-аналитической системы учета обращения компонентов крови в условиях многопрофильного стационара на базе государственного бюджетного учреждения здравоохранения «Краевая клиническая больница №2» (ГБУЗ ККБ №2) г. Владивосток. Медицинская организация осуществляет оказание специализированной, в том числе высокотехнологичной, медицинской помощи в условиях кругло</w:t>
      </w:r>
      <w:r w:rsidR="00704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суточного и дневного стационаров.</w:t>
      </w:r>
    </w:p>
    <w:p w:rsidR="00430F8F" w:rsidRDefault="00430F8F" w:rsidP="002B28C6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условиях многопрофильного стационара ежедневно осуществляется, в среднем, более двадцати как плановых, так и экстренных трансфузий. В 2021 году проведено 7 336 трансфузий общим объемом компонентов крови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литров</w:t>
      </w:r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256154" w:rsidRDefault="00256154" w:rsidP="002B28C6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 наличие краевого гематологического центра в составе учреждения и специфику хирургических профилей, особенность оказания медицинской помощи неразрывно связана с переливанием компонентов донорской крови</w:t>
      </w:r>
      <w:r w:rsidR="00704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</w:t>
      </w:r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ежурны</w:t>
      </w:r>
      <w:r w:rsidR="00704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врач</w:t>
      </w:r>
      <w:r w:rsidR="00704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клинических отделений </w:t>
      </w:r>
      <w:r w:rsidR="00704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иногда </w:t>
      </w:r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осуществл</w:t>
      </w:r>
      <w:r w:rsidR="00704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яют</w:t>
      </w:r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подбор пары донор-реципиент, заказ, получение и переливание компонентов крови.</w:t>
      </w:r>
    </w:p>
    <w:p w:rsidR="00430F8F" w:rsidRPr="002B28C6" w:rsidRDefault="00430F8F" w:rsidP="00430F8F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Обследование и идентификация реципиента, формирование заявки и получение гемокомпонентов, маркировка и хранение компонентов крови в медицинской организации - звенья цепи, при реализации которых имеются риски неблагоприятных событий. Предотвратить развитие осложнений можно лишь при выполнении всех рекомендаций по </w:t>
      </w:r>
      <w:proofErr w:type="spellStart"/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предтрансфузионной</w:t>
      </w:r>
      <w:proofErr w:type="spellEnd"/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подготовке пациента, компонентов крови и соблюдении правил трансфузии.</w:t>
      </w:r>
    </w:p>
    <w:p w:rsidR="00430F8F" w:rsidRPr="00565859" w:rsidRDefault="00430F8F" w:rsidP="0056585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8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Цель:</w:t>
      </w:r>
      <w:r w:rsidRPr="00565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информационно-аналитической системы для поддержки всех бизнес-процессов системы </w:t>
      </w:r>
      <w:proofErr w:type="spellStart"/>
      <w:r w:rsidRPr="00565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трансфузиологической</w:t>
      </w:r>
      <w:proofErr w:type="spellEnd"/>
      <w:r w:rsidRPr="00565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помощи </w:t>
      </w:r>
      <w:r w:rsidR="00FC4346" w:rsidRPr="00565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медицинской</w:t>
      </w:r>
      <w:r w:rsidRPr="00565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организации, исключение вероятности ошибок при гемотрансфузиях и оптимизация процессов заказа и контроля своевременного и эффективного использованиям гемокомпонентов.</w:t>
      </w:r>
    </w:p>
    <w:p w:rsidR="00565859" w:rsidRPr="00565859" w:rsidRDefault="00430F8F" w:rsidP="0056585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658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Показатели: </w:t>
      </w:r>
    </w:p>
    <w:p w:rsidR="00565859" w:rsidRPr="00565859" w:rsidRDefault="00565859" w:rsidP="0056585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65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65859">
        <w:rPr>
          <w:rFonts w:ascii="Times New Roman" w:hAnsi="Times New Roman" w:cs="Times New Roman"/>
          <w:sz w:val="28"/>
          <w:szCs w:val="28"/>
        </w:rPr>
        <w:t xml:space="preserve"> предотвращение нежелательных событий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трансфузионной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</w:t>
      </w:r>
      <w:r w:rsidRPr="00565859">
        <w:rPr>
          <w:rFonts w:ascii="Times New Roman" w:hAnsi="Times New Roman" w:cs="Times New Roman"/>
          <w:sz w:val="28"/>
          <w:szCs w:val="28"/>
        </w:rPr>
        <w:t>;</w:t>
      </w:r>
    </w:p>
    <w:p w:rsidR="00430F8F" w:rsidRPr="00565859" w:rsidRDefault="00565859" w:rsidP="0056585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59">
        <w:rPr>
          <w:rFonts w:ascii="Times New Roman" w:hAnsi="Times New Roman" w:cs="Times New Roman"/>
          <w:sz w:val="28"/>
          <w:szCs w:val="28"/>
        </w:rPr>
        <w:t xml:space="preserve">- </w:t>
      </w:r>
      <w:r w:rsidR="00430F8F" w:rsidRPr="00565859">
        <w:rPr>
          <w:rFonts w:ascii="Times New Roman" w:hAnsi="Times New Roman" w:cs="Times New Roman"/>
          <w:sz w:val="28"/>
          <w:szCs w:val="28"/>
        </w:rPr>
        <w:t>снижение временных затрат на выполнение действий как врача клинического отделения, так и сотрудников кабинета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8F" w:rsidRPr="00565859">
        <w:rPr>
          <w:rFonts w:ascii="Times New Roman" w:hAnsi="Times New Roman" w:cs="Times New Roman"/>
          <w:sz w:val="28"/>
          <w:szCs w:val="28"/>
        </w:rPr>
        <w:t>трансфузиологии, связанных с документированием гемотрансфузий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859" w:rsidRPr="00565859" w:rsidRDefault="00565859" w:rsidP="0056585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658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пути достижения цели требовалось решить следующие задачи:</w:t>
      </w:r>
    </w:p>
    <w:p w:rsidR="00430F8F" w:rsidRPr="002B28C6" w:rsidRDefault="00430F8F" w:rsidP="00565859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Исключен</w:t>
      </w:r>
      <w:r w:rsidR="00565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рисков человеческого фактора.</w:t>
      </w:r>
    </w:p>
    <w:p w:rsidR="00430F8F" w:rsidRPr="002B28C6" w:rsidRDefault="00430F8F" w:rsidP="00565859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Автоматизации процесса учета компонентов крови и всех связанных с трансфузиями процессов. </w:t>
      </w:r>
    </w:p>
    <w:p w:rsidR="00430F8F" w:rsidRPr="002B28C6" w:rsidRDefault="00430F8F" w:rsidP="00565859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проблем, связанных с вероятностью неверной идентификацией проб, компонентов крови.</w:t>
      </w:r>
    </w:p>
    <w:p w:rsidR="00430F8F" w:rsidRPr="002B28C6" w:rsidRDefault="00430F8F" w:rsidP="00565859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 бумажного документа в электронный с возможностью формирования статистических форм, журналов и аналитических данных из системы.</w:t>
      </w:r>
    </w:p>
    <w:p w:rsidR="004E4572" w:rsidRPr="002B28C6" w:rsidRDefault="004E4572" w:rsidP="002B28C6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Для автоматизации всех этапов проведения </w:t>
      </w:r>
      <w:proofErr w:type="spellStart"/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гемокомпонентной</w:t>
      </w:r>
      <w:proofErr w:type="spellEnd"/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терапии и обеспечения безопасности деятельности по оказанию </w:t>
      </w:r>
      <w:proofErr w:type="spellStart"/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трансфузиологической</w:t>
      </w:r>
      <w:proofErr w:type="spellEnd"/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помощи, сотрудниками отдела информационных технологий и защиты информации совместно с врачом-</w:t>
      </w:r>
      <w:proofErr w:type="spellStart"/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трансфузиологом</w:t>
      </w:r>
      <w:proofErr w:type="spellEnd"/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разработана и внедрен</w:t>
      </w:r>
      <w:r w:rsidR="00FC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 практическое использование </w:t>
      </w:r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информационно-аналитическая система «</w:t>
      </w:r>
      <w:proofErr w:type="spellStart"/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Гемакон</w:t>
      </w:r>
      <w:proofErr w:type="spellEnd"/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В разработке </w:t>
      </w:r>
      <w:r w:rsidR="00FC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внедрении </w:t>
      </w:r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программного продукта принимали участие</w:t>
      </w:r>
      <w:r w:rsidR="00FC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десяти месяцев</w:t>
      </w:r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 специалиста отдела информационных технологий и защиты информации и врач-трансфузиолог отделения гравитационной хирургии крови. </w:t>
      </w:r>
    </w:p>
    <w:p w:rsidR="00887125" w:rsidRPr="002B28C6" w:rsidRDefault="001149FC" w:rsidP="002B28C6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3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Финансовые затраты:</w:t>
      </w:r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 автоматизированных рабочих места, два принтера для печати </w:t>
      </w:r>
      <w:proofErr w:type="spellStart"/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термоэтикеток</w:t>
      </w:r>
      <w:proofErr w:type="spellEnd"/>
      <w:r w:rsidRPr="002B2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два сканера штрих-кода, расходные материалы к печатной технике. </w:t>
      </w:r>
    </w:p>
    <w:p w:rsidR="00887125" w:rsidRPr="00565859" w:rsidRDefault="00887125" w:rsidP="00565859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658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Этапы и сроки реализации</w:t>
      </w:r>
      <w:r w:rsidR="00565859" w:rsidRPr="005658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430F8F" w:rsidRDefault="00430F8F" w:rsidP="00430F8F">
      <w:pPr>
        <w:shd w:val="clear" w:color="auto" w:fill="FFFFFF"/>
        <w:spacing w:before="100" w:beforeAutospacing="1" w:after="100" w:afterAutospacing="1" w:line="36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внедрения системы внутреннего контроля качества и безопасности медицинской деятельности в медицинской организации мы определили ряд приоритетных направлений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Pr="009E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вязанных с исключением вероятности возникновения нежелательных событий при идентификации пациентов и переливании компонентов донорской крови. </w:t>
      </w:r>
    </w:p>
    <w:p w:rsidR="009E79EC" w:rsidRDefault="00297350" w:rsidP="00430F8F">
      <w:pPr>
        <w:shd w:val="clear" w:color="auto" w:fill="FFFFFF"/>
        <w:spacing w:before="100" w:beforeAutospacing="1" w:after="100" w:afterAutospacing="1" w:line="36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рисунке 1 представлен скриншот окна информационно-аналитической системы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Гемакон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A3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360F" w:rsidRDefault="008A360F" w:rsidP="009E79EC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B60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B45D291" wp14:editId="20ABE1F7">
            <wp:extent cx="5940425" cy="2807470"/>
            <wp:effectExtent l="0" t="0" r="3175" b="0"/>
            <wp:docPr id="8" name="Рисунок 8" descr="C:\Users\R2D2\YandexDisk\Гемакон\Рисун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D2\YandexDisk\Гемакон\Рисунок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59" w:rsidRPr="00C84D66" w:rsidRDefault="008A360F" w:rsidP="00C84D66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A360F">
        <w:rPr>
          <w:rFonts w:ascii="Times New Roman" w:hAnsi="Times New Roman" w:cs="Times New Roman"/>
          <w:b/>
          <w:sz w:val="24"/>
          <w:szCs w:val="24"/>
        </w:rPr>
        <w:t xml:space="preserve">Рис. 1. Модуль </w:t>
      </w:r>
      <w:r w:rsidR="00565859">
        <w:rPr>
          <w:rFonts w:ascii="Times New Roman" w:hAnsi="Times New Roman" w:cs="Times New Roman"/>
          <w:b/>
          <w:sz w:val="24"/>
          <w:szCs w:val="24"/>
        </w:rPr>
        <w:t>заказа компонентов крови в информационно-аналитической системе «</w:t>
      </w:r>
      <w:proofErr w:type="spellStart"/>
      <w:r w:rsidR="00565859">
        <w:rPr>
          <w:rFonts w:ascii="Times New Roman" w:hAnsi="Times New Roman" w:cs="Times New Roman"/>
          <w:b/>
          <w:sz w:val="24"/>
          <w:szCs w:val="24"/>
        </w:rPr>
        <w:t>Гемакон</w:t>
      </w:r>
      <w:proofErr w:type="spellEnd"/>
      <w:r w:rsidR="00565859">
        <w:rPr>
          <w:rFonts w:ascii="Times New Roman" w:hAnsi="Times New Roman" w:cs="Times New Roman"/>
          <w:b/>
          <w:sz w:val="24"/>
          <w:szCs w:val="24"/>
        </w:rPr>
        <w:t>»</w:t>
      </w:r>
    </w:p>
    <w:p w:rsidR="009E79EC" w:rsidRDefault="00887125" w:rsidP="008A360F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5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Полученные результаты </w:t>
      </w:r>
    </w:p>
    <w:p w:rsidR="00565859" w:rsidRPr="00565859" w:rsidRDefault="00565859" w:rsidP="00565859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момента внедрения информационно-аналитической системы «</w:t>
      </w:r>
      <w:proofErr w:type="spellStart"/>
      <w:r w:rsidRPr="009E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Гемакон</w:t>
      </w:r>
      <w:proofErr w:type="spellEnd"/>
      <w:r w:rsidRPr="009E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удалось предотвратить пять нежелательных событий в системе транфузиологической помощи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C4346" w:rsidRPr="00704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связанных с</w:t>
      </w:r>
      <w:r w:rsidRPr="00704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выдачей и переливанием компонент</w:t>
      </w:r>
      <w:r w:rsidR="00FC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крови </w:t>
      </w:r>
      <w:r w:rsidR="00FC4346" w:rsidRPr="00704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реципиент</w:t>
      </w:r>
      <w:r w:rsidR="00FC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Pr="00704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7125" w:rsidRPr="002B28C6" w:rsidRDefault="00887125" w:rsidP="002B28C6">
      <w:pPr>
        <w:pStyle w:val="1"/>
        <w:ind w:left="140" w:firstLine="420"/>
        <w:jc w:val="both"/>
      </w:pPr>
      <w:r w:rsidRPr="002B28C6">
        <w:t>В качестве показателей эффективности внедрения информационно-аналитической системы в работу многопрофильного</w:t>
      </w:r>
      <w:r w:rsidR="00430F8F">
        <w:t xml:space="preserve"> стационара</w:t>
      </w:r>
      <w:r w:rsidRPr="002B28C6">
        <w:t>, а также с целью оценки изменения трудозатрат при использовании информационной системы «</w:t>
      </w:r>
      <w:proofErr w:type="spellStart"/>
      <w:r w:rsidRPr="002B28C6">
        <w:t>Гемакон</w:t>
      </w:r>
      <w:proofErr w:type="spellEnd"/>
      <w:r w:rsidRPr="002B28C6">
        <w:t>» по сравнению с традиционными, ранее применяемыми приемами работы, нами был проанализирован ряд ежедневных манипуляций, связанных с заполнением бумажных форм документации:</w:t>
      </w:r>
    </w:p>
    <w:p w:rsidR="00887125" w:rsidRPr="002B28C6" w:rsidRDefault="00887125" w:rsidP="002B28C6">
      <w:pPr>
        <w:pStyle w:val="1"/>
        <w:numPr>
          <w:ilvl w:val="0"/>
          <w:numId w:val="2"/>
        </w:numPr>
        <w:tabs>
          <w:tab w:val="left" w:pos="807"/>
        </w:tabs>
        <w:ind w:firstLine="420"/>
        <w:jc w:val="both"/>
      </w:pPr>
      <w:r w:rsidRPr="002B28C6">
        <w:t>ручная маркировка проб крови реципиента;</w:t>
      </w:r>
    </w:p>
    <w:p w:rsidR="00887125" w:rsidRPr="002B28C6" w:rsidRDefault="00887125" w:rsidP="002B28C6">
      <w:pPr>
        <w:pStyle w:val="1"/>
        <w:numPr>
          <w:ilvl w:val="0"/>
          <w:numId w:val="2"/>
        </w:numPr>
        <w:tabs>
          <w:tab w:val="left" w:pos="836"/>
        </w:tabs>
        <w:ind w:firstLine="420"/>
        <w:jc w:val="both"/>
      </w:pPr>
      <w:r w:rsidRPr="002B28C6">
        <w:t>ручное составление и обработка заявок;</w:t>
      </w:r>
    </w:p>
    <w:p w:rsidR="00887125" w:rsidRPr="002B28C6" w:rsidRDefault="00887125" w:rsidP="002B28C6">
      <w:pPr>
        <w:pStyle w:val="1"/>
        <w:numPr>
          <w:ilvl w:val="0"/>
          <w:numId w:val="2"/>
        </w:numPr>
        <w:tabs>
          <w:tab w:val="left" w:pos="836"/>
        </w:tabs>
        <w:ind w:firstLine="420"/>
        <w:jc w:val="both"/>
      </w:pPr>
      <w:r w:rsidRPr="002B28C6">
        <w:t>регистрация полученных компонентов крови;</w:t>
      </w:r>
    </w:p>
    <w:p w:rsidR="00887125" w:rsidRPr="002B28C6" w:rsidRDefault="00887125" w:rsidP="002B28C6">
      <w:pPr>
        <w:pStyle w:val="1"/>
        <w:numPr>
          <w:ilvl w:val="0"/>
          <w:numId w:val="2"/>
        </w:numPr>
        <w:tabs>
          <w:tab w:val="left" w:pos="831"/>
        </w:tabs>
        <w:ind w:firstLine="420"/>
        <w:jc w:val="both"/>
      </w:pPr>
      <w:r w:rsidRPr="002B28C6">
        <w:t>ручная маркировка единиц донорской крови на выдачу;</w:t>
      </w:r>
    </w:p>
    <w:p w:rsidR="00887125" w:rsidRPr="002B28C6" w:rsidRDefault="00887125" w:rsidP="002B28C6">
      <w:pPr>
        <w:pStyle w:val="1"/>
        <w:numPr>
          <w:ilvl w:val="0"/>
          <w:numId w:val="2"/>
        </w:numPr>
        <w:tabs>
          <w:tab w:val="left" w:pos="831"/>
        </w:tabs>
        <w:ind w:firstLine="420"/>
        <w:jc w:val="both"/>
      </w:pPr>
      <w:r w:rsidRPr="002B28C6">
        <w:t>регистрация выданных компонентов донорской крови;</w:t>
      </w:r>
    </w:p>
    <w:p w:rsidR="00887125" w:rsidRPr="002B28C6" w:rsidRDefault="00887125" w:rsidP="002B28C6">
      <w:pPr>
        <w:pStyle w:val="1"/>
        <w:numPr>
          <w:ilvl w:val="0"/>
          <w:numId w:val="2"/>
        </w:numPr>
        <w:tabs>
          <w:tab w:val="left" w:pos="836"/>
        </w:tabs>
        <w:ind w:firstLine="420"/>
        <w:jc w:val="both"/>
      </w:pPr>
      <w:r w:rsidRPr="002B28C6">
        <w:lastRenderedPageBreak/>
        <w:t>заполнение протокола трансфузии;</w:t>
      </w:r>
    </w:p>
    <w:p w:rsidR="00887125" w:rsidRPr="002B28C6" w:rsidRDefault="00887125" w:rsidP="002B28C6">
      <w:pPr>
        <w:pStyle w:val="1"/>
        <w:numPr>
          <w:ilvl w:val="0"/>
          <w:numId w:val="2"/>
        </w:numPr>
        <w:tabs>
          <w:tab w:val="left" w:pos="834"/>
        </w:tabs>
        <w:ind w:firstLine="420"/>
        <w:jc w:val="both"/>
      </w:pPr>
      <w:r w:rsidRPr="002B28C6">
        <w:t>заполнение журнала клинического использования компонентов донорской крови;</w:t>
      </w:r>
    </w:p>
    <w:p w:rsidR="00887125" w:rsidRPr="002B28C6" w:rsidRDefault="00887125" w:rsidP="002B28C6">
      <w:pPr>
        <w:pStyle w:val="1"/>
        <w:numPr>
          <w:ilvl w:val="0"/>
          <w:numId w:val="2"/>
        </w:numPr>
        <w:tabs>
          <w:tab w:val="left" w:pos="826"/>
        </w:tabs>
        <w:ind w:firstLine="420"/>
        <w:jc w:val="both"/>
      </w:pPr>
      <w:r w:rsidRPr="002B28C6">
        <w:t xml:space="preserve">оформление брака крови. </w:t>
      </w:r>
    </w:p>
    <w:p w:rsidR="00887125" w:rsidRPr="00565859" w:rsidRDefault="00887125" w:rsidP="002B28C6">
      <w:pPr>
        <w:pStyle w:val="1"/>
        <w:ind w:firstLine="420"/>
        <w:jc w:val="both"/>
      </w:pPr>
      <w:r w:rsidRPr="002B28C6">
        <w:t>Результатом использования информационной системы «</w:t>
      </w:r>
      <w:proofErr w:type="spellStart"/>
      <w:r w:rsidRPr="002B28C6">
        <w:t>Гемакон</w:t>
      </w:r>
      <w:proofErr w:type="spellEnd"/>
      <w:r w:rsidRPr="002B28C6">
        <w:t xml:space="preserve">» </w:t>
      </w:r>
      <w:r w:rsidR="002B28C6" w:rsidRPr="002B28C6">
        <w:t xml:space="preserve">с учетом времени исправления ошибок </w:t>
      </w:r>
      <w:r w:rsidRPr="002B28C6">
        <w:t>стало значительное снижение временных затрат (от двух до 10 раз) на выполнение действий как врача клинического отделения, так и сотрудников кабинета трансфузиологии</w:t>
      </w:r>
      <w:r w:rsidR="00430F8F" w:rsidRPr="00565859">
        <w:t>,</w:t>
      </w:r>
      <w:r w:rsidRPr="00565859">
        <w:t xml:space="preserve"> связанных с документирование</w:t>
      </w:r>
      <w:r w:rsidR="00430F8F" w:rsidRPr="00565859">
        <w:t>м</w:t>
      </w:r>
      <w:r w:rsidRPr="002B28C6">
        <w:t xml:space="preserve"> гемотрансфузий (рис. </w:t>
      </w:r>
      <w:r w:rsidR="008024E3">
        <w:t>2</w:t>
      </w:r>
      <w:r w:rsidRPr="002B28C6">
        <w:t>).</w:t>
      </w:r>
      <w:r w:rsidRPr="00565859">
        <w:t xml:space="preserve"> </w:t>
      </w:r>
    </w:p>
    <w:p w:rsidR="00887125" w:rsidRPr="002B28C6" w:rsidRDefault="00887125" w:rsidP="002B28C6">
      <w:pPr>
        <w:pStyle w:val="1"/>
        <w:ind w:firstLine="0"/>
        <w:jc w:val="center"/>
        <w:rPr>
          <w:b/>
        </w:rPr>
      </w:pPr>
      <w:bookmarkStart w:id="0" w:name="_GoBack"/>
      <w:r w:rsidRPr="002B28C6">
        <w:rPr>
          <w:b/>
          <w:noProof/>
          <w:lang w:eastAsia="ru-RU"/>
        </w:rPr>
        <w:drawing>
          <wp:inline distT="0" distB="0" distL="0" distR="0" wp14:anchorId="6E1B6AC5" wp14:editId="2CDBEC92">
            <wp:extent cx="5709036" cy="3295816"/>
            <wp:effectExtent l="0" t="0" r="63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887125" w:rsidRPr="002B28C6" w:rsidRDefault="00887125" w:rsidP="002B28C6">
      <w:pPr>
        <w:pStyle w:val="1"/>
        <w:ind w:firstLine="0"/>
        <w:jc w:val="center"/>
        <w:rPr>
          <w:b/>
        </w:rPr>
      </w:pPr>
    </w:p>
    <w:p w:rsidR="00887125" w:rsidRPr="008024E3" w:rsidRDefault="00887125" w:rsidP="002B28C6">
      <w:pPr>
        <w:pStyle w:val="1"/>
        <w:ind w:firstLine="0"/>
        <w:jc w:val="center"/>
        <w:rPr>
          <w:b/>
          <w:sz w:val="24"/>
        </w:rPr>
      </w:pPr>
      <w:r w:rsidRPr="008024E3">
        <w:rPr>
          <w:b/>
          <w:sz w:val="24"/>
        </w:rPr>
        <w:t xml:space="preserve">Рис. </w:t>
      </w:r>
      <w:r w:rsidR="008024E3" w:rsidRPr="008024E3">
        <w:rPr>
          <w:b/>
          <w:sz w:val="24"/>
        </w:rPr>
        <w:t xml:space="preserve">2 </w:t>
      </w:r>
      <w:r w:rsidRPr="008024E3">
        <w:rPr>
          <w:b/>
          <w:sz w:val="24"/>
        </w:rPr>
        <w:t xml:space="preserve">. Сравнение временных затрат на выполнение действий в ручном режиме и при использовании цифровых инструментов (программный способ ввода и получения информации) на единицу компонента донорской крови. </w:t>
      </w:r>
    </w:p>
    <w:p w:rsidR="002B28C6" w:rsidRPr="006B4A28" w:rsidRDefault="006B4A28" w:rsidP="006B4A28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отметить, что на этапе госпитализации в приемном отделении, каждый пациент получает пластиковый идентификационный браслет, который находится на руке пациента на всех этапах лечения. Браслет содержит следующую информацию: название учреждения, ФИО пациента, дату рождения, возраст, индивидуальный штрих-код, номер медицинской карты, наименование и номер телефона структурного подразделения, дату </w:t>
      </w:r>
      <w:r w:rsidRPr="006B4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госпитализации и время госпитализации. В процессе подбора и переливания компонентов крови сравнивая данные на браслете и на этикетках </w:t>
      </w:r>
      <w:proofErr w:type="spellStart"/>
      <w:r w:rsidRPr="006B4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гемоконтейнера</w:t>
      </w:r>
      <w:proofErr w:type="spellEnd"/>
      <w:r w:rsidRPr="006B4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персонал идентифицирует пациента, даже если он находится в бессознательном состоянии.</w:t>
      </w:r>
    </w:p>
    <w:p w:rsidR="002B28C6" w:rsidRDefault="002B28C6" w:rsidP="002B28C6">
      <w:pPr>
        <w:pStyle w:val="1"/>
        <w:ind w:left="140" w:firstLine="420"/>
        <w:jc w:val="both"/>
      </w:pPr>
      <w:r w:rsidRPr="002B28C6">
        <w:t>Важным элементом системы является процедура журнализации</w:t>
      </w:r>
      <w:r w:rsidR="00297350">
        <w:t xml:space="preserve"> (Рис.3)</w:t>
      </w:r>
      <w:r w:rsidRPr="002B28C6">
        <w:t xml:space="preserve">. Эта процедура позволяет четко отслеживать все действия, происходящие в системе, что дает информацию для подробного анализа действий сотрудников клинических отделений и </w:t>
      </w:r>
      <w:r w:rsidRPr="00565859">
        <w:t>кабинета трансфузиологии.</w:t>
      </w:r>
      <w:r w:rsidRPr="002B28C6">
        <w:t xml:space="preserve"> До внедрения в работу информационной системы «</w:t>
      </w:r>
      <w:proofErr w:type="spellStart"/>
      <w:r w:rsidRPr="002B28C6">
        <w:t>Гемакон</w:t>
      </w:r>
      <w:proofErr w:type="spellEnd"/>
      <w:r w:rsidRPr="002B28C6">
        <w:t>», врач-трансфузиолог и медицинская сестра были вынуждены вручную вести одиннадцать бумажных журналов, часть данных в которых неоднократно дублировалась</w:t>
      </w:r>
      <w:r w:rsidR="00297350">
        <w:t>.</w:t>
      </w:r>
    </w:p>
    <w:p w:rsidR="00297350" w:rsidRDefault="00297350" w:rsidP="00297350">
      <w:pPr>
        <w:pStyle w:val="1"/>
        <w:ind w:firstLine="2"/>
        <w:jc w:val="both"/>
      </w:pPr>
      <w:r w:rsidRPr="00297350">
        <w:rPr>
          <w:noProof/>
          <w:lang w:eastAsia="ru-RU"/>
        </w:rPr>
        <w:drawing>
          <wp:inline distT="0" distB="0" distL="0" distR="0" wp14:anchorId="04D8862B" wp14:editId="00637E35">
            <wp:extent cx="5940425" cy="2900045"/>
            <wp:effectExtent l="0" t="0" r="3175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7"/>
                    <a:stretch/>
                  </pic:blipFill>
                  <pic:spPr>
                    <a:xfrm>
                      <a:off x="0" y="0"/>
                      <a:ext cx="5940425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350" w:rsidRDefault="00297350" w:rsidP="00297350">
      <w:pPr>
        <w:pStyle w:val="1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Рис. 3. </w:t>
      </w:r>
      <w:r w:rsidRPr="001E2B60">
        <w:rPr>
          <w:b/>
          <w:sz w:val="24"/>
          <w:szCs w:val="24"/>
        </w:rPr>
        <w:t>Модуль автоматического ведения журналов в информационно-аналитической системе «</w:t>
      </w:r>
      <w:proofErr w:type="spellStart"/>
      <w:r w:rsidRPr="001E2B60">
        <w:rPr>
          <w:b/>
          <w:sz w:val="24"/>
          <w:szCs w:val="24"/>
        </w:rPr>
        <w:t>Гемакон</w:t>
      </w:r>
      <w:proofErr w:type="spellEnd"/>
      <w:r w:rsidRPr="001E2B60">
        <w:rPr>
          <w:b/>
          <w:sz w:val="24"/>
          <w:szCs w:val="24"/>
        </w:rPr>
        <w:t>».</w:t>
      </w:r>
    </w:p>
    <w:p w:rsidR="00297350" w:rsidRDefault="00297350" w:rsidP="002B28C6">
      <w:pPr>
        <w:pStyle w:val="1"/>
        <w:ind w:firstLine="708"/>
        <w:jc w:val="both"/>
        <w:rPr>
          <w:b/>
          <w:sz w:val="24"/>
          <w:szCs w:val="24"/>
        </w:rPr>
      </w:pPr>
    </w:p>
    <w:p w:rsidR="00464677" w:rsidRPr="002B28C6" w:rsidRDefault="00464677" w:rsidP="002B28C6">
      <w:pPr>
        <w:pStyle w:val="1"/>
        <w:ind w:firstLine="708"/>
        <w:jc w:val="both"/>
      </w:pPr>
      <w:r w:rsidRPr="002B28C6">
        <w:t>Необходимо помнить, что, несмотря на применение современных технологий, трансфузия с использованием компонентов донорской крови является одной из основных проблем медицины и делает её частью медицины критических состояний. Это связано с риском неблагоприятных последствий, среди которых можно</w:t>
      </w:r>
      <w:r w:rsidR="00523287" w:rsidRPr="002B28C6">
        <w:t xml:space="preserve"> выделить несколько категорий:</w:t>
      </w:r>
    </w:p>
    <w:p w:rsidR="00464677" w:rsidRPr="002B28C6" w:rsidRDefault="00464677" w:rsidP="002B28C6">
      <w:pPr>
        <w:pStyle w:val="1"/>
        <w:ind w:firstLine="708"/>
        <w:jc w:val="both"/>
      </w:pPr>
      <w:r w:rsidRPr="002B28C6">
        <w:lastRenderedPageBreak/>
        <w:t xml:space="preserve">- иммунологическая несовместимость - возможность развития несовместимости по системе АВ0, системе Резус, системам </w:t>
      </w:r>
      <w:proofErr w:type="spellStart"/>
      <w:r w:rsidRPr="002B28C6">
        <w:t>Келл</w:t>
      </w:r>
      <w:proofErr w:type="spellEnd"/>
      <w:r w:rsidRPr="002B28C6">
        <w:t xml:space="preserve">, </w:t>
      </w:r>
      <w:proofErr w:type="spellStart"/>
      <w:r w:rsidRPr="002B28C6">
        <w:t>Даффи</w:t>
      </w:r>
      <w:proofErr w:type="spellEnd"/>
      <w:r w:rsidRPr="002B28C6">
        <w:t xml:space="preserve">, </w:t>
      </w:r>
      <w:proofErr w:type="spellStart"/>
      <w:r w:rsidRPr="002B28C6">
        <w:t>Кидд</w:t>
      </w:r>
      <w:proofErr w:type="spellEnd"/>
      <w:r w:rsidRPr="002B28C6">
        <w:t xml:space="preserve"> с развитием осложнений в виде гемотрансфузионного шока - тяжёлой гемолитической реакции. Возможны и реакции по типу аллергических, например острое повреждение легких вследствие трансфузий (ТОПЛ) (</w:t>
      </w:r>
      <w:proofErr w:type="spellStart"/>
      <w:r w:rsidRPr="002B28C6">
        <w:t>transfusion-related</w:t>
      </w:r>
      <w:proofErr w:type="spellEnd"/>
      <w:r w:rsidRPr="002B28C6">
        <w:t xml:space="preserve"> </w:t>
      </w:r>
      <w:proofErr w:type="spellStart"/>
      <w:r w:rsidRPr="002B28C6">
        <w:t>acute</w:t>
      </w:r>
      <w:proofErr w:type="spellEnd"/>
      <w:r w:rsidRPr="002B28C6">
        <w:t xml:space="preserve"> </w:t>
      </w:r>
      <w:proofErr w:type="spellStart"/>
      <w:r w:rsidRPr="002B28C6">
        <w:t>lung</w:t>
      </w:r>
      <w:proofErr w:type="spellEnd"/>
      <w:r w:rsidRPr="002B28C6">
        <w:t xml:space="preserve"> </w:t>
      </w:r>
      <w:proofErr w:type="spellStart"/>
      <w:r w:rsidRPr="002B28C6">
        <w:t>injury</w:t>
      </w:r>
      <w:proofErr w:type="spellEnd"/>
      <w:r w:rsidRPr="002B28C6">
        <w:t xml:space="preserve"> - TRALI), в основе которых лежит иммунологический конфликт донор-реципиент, а именно: выработка антител к человеческим лейкоцитарным антигенам (</w:t>
      </w:r>
      <w:proofErr w:type="spellStart"/>
      <w:r w:rsidRPr="002B28C6">
        <w:t>human</w:t>
      </w:r>
      <w:proofErr w:type="spellEnd"/>
      <w:r w:rsidRPr="002B28C6">
        <w:t xml:space="preserve"> </w:t>
      </w:r>
      <w:proofErr w:type="spellStart"/>
      <w:r w:rsidRPr="002B28C6">
        <w:t>leucocytes</w:t>
      </w:r>
      <w:proofErr w:type="spellEnd"/>
      <w:r w:rsidRPr="002B28C6">
        <w:t xml:space="preserve"> </w:t>
      </w:r>
      <w:proofErr w:type="spellStart"/>
      <w:r w:rsidRPr="002B28C6">
        <w:t>antigen</w:t>
      </w:r>
      <w:proofErr w:type="spellEnd"/>
      <w:r w:rsidRPr="002B28C6">
        <w:t xml:space="preserve"> - HLA) или наличие </w:t>
      </w:r>
      <w:proofErr w:type="spellStart"/>
      <w:r w:rsidRPr="002B28C6">
        <w:t>антилейкоцит</w:t>
      </w:r>
      <w:r w:rsidR="00D63043" w:rsidRPr="002B28C6">
        <w:t>арных</w:t>
      </w:r>
      <w:proofErr w:type="spellEnd"/>
      <w:r w:rsidR="00D63043" w:rsidRPr="002B28C6">
        <w:t xml:space="preserve"> антител в </w:t>
      </w:r>
      <w:proofErr w:type="spellStart"/>
      <w:r w:rsidR="00D63043" w:rsidRPr="002B28C6">
        <w:t>трансфузируемых</w:t>
      </w:r>
      <w:proofErr w:type="spellEnd"/>
      <w:r w:rsidR="00D63043" w:rsidRPr="002B28C6">
        <w:t xml:space="preserve"> </w:t>
      </w:r>
      <w:r w:rsidRPr="002B28C6">
        <w:t>препаратах крови.</w:t>
      </w:r>
    </w:p>
    <w:p w:rsidR="00464677" w:rsidRPr="002B28C6" w:rsidRDefault="00464677" w:rsidP="002B28C6">
      <w:pPr>
        <w:pStyle w:val="1"/>
        <w:ind w:firstLine="708"/>
        <w:jc w:val="both"/>
      </w:pPr>
      <w:r w:rsidRPr="002B28C6">
        <w:t xml:space="preserve">- риск, связанный с техническими погрешностями - возможность </w:t>
      </w:r>
      <w:proofErr w:type="gramStart"/>
      <w:r w:rsidRPr="002B28C6">
        <w:t>ошибок  при</w:t>
      </w:r>
      <w:proofErr w:type="gramEnd"/>
      <w:r w:rsidRPr="002B28C6">
        <w:t xml:space="preserve"> определения необходимого объема компонентов крови, риск воздушной эмболии и эмболии </w:t>
      </w:r>
      <w:proofErr w:type="spellStart"/>
      <w:r w:rsidRPr="002B28C6">
        <w:t>микроагрегантами</w:t>
      </w:r>
      <w:proofErr w:type="spellEnd"/>
      <w:r w:rsidRPr="002B28C6">
        <w:t>, нарушения гемостаза и электролитного баланса у реципиента вследствие массивной трансфузии.</w:t>
      </w:r>
    </w:p>
    <w:p w:rsidR="00464677" w:rsidRPr="002B28C6" w:rsidRDefault="00464677" w:rsidP="002B28C6">
      <w:pPr>
        <w:pStyle w:val="1"/>
        <w:ind w:firstLine="708"/>
        <w:jc w:val="both"/>
      </w:pPr>
      <w:r w:rsidRPr="002B28C6">
        <w:t xml:space="preserve">- риск иммуномодуляции - вызванные трансфузией изменения в иммунной системе реципиента, способствующие развитию аутоиммунных заболеваний, </w:t>
      </w:r>
      <w:proofErr w:type="spellStart"/>
      <w:r w:rsidRPr="002B28C6">
        <w:t>рецидивированию</w:t>
      </w:r>
      <w:proofErr w:type="spellEnd"/>
      <w:r w:rsidRPr="002B28C6">
        <w:t xml:space="preserve"> опухолей.</w:t>
      </w:r>
    </w:p>
    <w:p w:rsidR="00464677" w:rsidRPr="002B28C6" w:rsidRDefault="00464677" w:rsidP="002B28C6">
      <w:pPr>
        <w:pStyle w:val="1"/>
        <w:ind w:firstLine="708"/>
        <w:jc w:val="both"/>
      </w:pPr>
      <w:r w:rsidRPr="002B28C6">
        <w:t xml:space="preserve">- риск, связанный с инфекционными заболеваниями - возможность инфицирования пациента бактериальными (патогенными и условно патогенными) микроорганизмами, вирусами, белковыми </w:t>
      </w:r>
      <w:proofErr w:type="spellStart"/>
      <w:r w:rsidRPr="002B28C6">
        <w:t>прионами</w:t>
      </w:r>
      <w:proofErr w:type="spellEnd"/>
      <w:r w:rsidRPr="002B28C6">
        <w:t>, паразитарными заболеваниями (малярия), как находящимися в крови донора, так и попавшими в кровь в момент забора, приготовления её компонентов и препаратов, хранения или переливания.</w:t>
      </w:r>
    </w:p>
    <w:p w:rsidR="002B28C6" w:rsidRPr="002B28C6" w:rsidRDefault="002B28C6" w:rsidP="002B28C6">
      <w:pPr>
        <w:pStyle w:val="1"/>
        <w:ind w:firstLine="708"/>
        <w:jc w:val="both"/>
      </w:pPr>
      <w:r w:rsidRPr="002B28C6">
        <w:t xml:space="preserve">Прогресс современной медицины и повышение эффективности лечебных мероприятий невозможен без </w:t>
      </w:r>
      <w:proofErr w:type="spellStart"/>
      <w:r w:rsidRPr="002B28C6">
        <w:t>трансфузиологической</w:t>
      </w:r>
      <w:proofErr w:type="spellEnd"/>
      <w:r w:rsidRPr="002B28C6">
        <w:t xml:space="preserve"> поддержки, проводимой с помощью переливаний качественных и безопасных компонентов донорской крови.</w:t>
      </w:r>
    </w:p>
    <w:p w:rsidR="00500E7A" w:rsidRPr="002B28C6" w:rsidRDefault="00500E7A" w:rsidP="002B28C6">
      <w:pPr>
        <w:pStyle w:val="1"/>
        <w:ind w:firstLine="708"/>
        <w:jc w:val="both"/>
      </w:pPr>
      <w:r w:rsidRPr="002B28C6">
        <w:t xml:space="preserve">Повышение безопасности и эффективности </w:t>
      </w:r>
      <w:proofErr w:type="spellStart"/>
      <w:r w:rsidRPr="002B28C6">
        <w:t>трансфузионной</w:t>
      </w:r>
      <w:proofErr w:type="spellEnd"/>
      <w:r w:rsidRPr="002B28C6">
        <w:t xml:space="preserve"> терапии при современном уровне медицинской помощи во многом зависит от правильного применения информационных систем с функцией поддержки </w:t>
      </w:r>
      <w:r w:rsidRPr="002B28C6">
        <w:lastRenderedPageBreak/>
        <w:t>принятия решения пользователей. Практический опыт применения инструментов цифровых технологий в клинической трансфузиологии с цел</w:t>
      </w:r>
      <w:r w:rsidR="001E4E1F">
        <w:t>ь</w:t>
      </w:r>
      <w:r w:rsidRPr="002B28C6">
        <w:t>ю предотвращения неблагоприятных событий, связанных с переливанием компонентов донорской крови</w:t>
      </w:r>
      <w:r w:rsidR="001E4E1F">
        <w:t>,</w:t>
      </w:r>
      <w:r w:rsidRPr="002B28C6">
        <w:t xml:space="preserve"> представленный в рамках данного кейса</w:t>
      </w:r>
      <w:r w:rsidR="001E4E1F">
        <w:t>,</w:t>
      </w:r>
      <w:r w:rsidRPr="002B28C6">
        <w:t xml:space="preserve"> показал свою эффективность на примере разработанной и внедрённой информационно-аналитической информационной системы «</w:t>
      </w:r>
      <w:proofErr w:type="spellStart"/>
      <w:r w:rsidRPr="002B28C6">
        <w:t>Гемакон</w:t>
      </w:r>
      <w:proofErr w:type="spellEnd"/>
      <w:r w:rsidRPr="002B28C6">
        <w:t>».</w:t>
      </w:r>
    </w:p>
    <w:p w:rsidR="00500E7A" w:rsidRPr="002B28C6" w:rsidRDefault="00500E7A" w:rsidP="002B28C6">
      <w:pPr>
        <w:pStyle w:val="1"/>
        <w:ind w:firstLine="708"/>
        <w:jc w:val="both"/>
      </w:pPr>
      <w:r w:rsidRPr="002B28C6">
        <w:t xml:space="preserve">Автоматизация большинства этапов оказания </w:t>
      </w:r>
      <w:proofErr w:type="spellStart"/>
      <w:r w:rsidRPr="002B28C6">
        <w:t>трансфузионной</w:t>
      </w:r>
      <w:proofErr w:type="spellEnd"/>
      <w:r w:rsidRPr="002B28C6">
        <w:t xml:space="preserve"> терапии позволила повысить производительность медицинского персонала, снизить трудоемкость процессов, связанных с подбором и переливанием донорской крови, обеспечить безопасность трансфузий и перевести бумажный документооборот в электронный. Информационно-аналитическая система «</w:t>
      </w:r>
      <w:proofErr w:type="spellStart"/>
      <w:r w:rsidRPr="002B28C6">
        <w:t>Гемакон</w:t>
      </w:r>
      <w:proofErr w:type="spellEnd"/>
      <w:r w:rsidRPr="002B28C6">
        <w:t xml:space="preserve">» обеспечивает информационную поддержку всех бизнес-процессов службы переливания крови, существенно снижает вероятность ошибок при гемотрансфузии и оптимизирует процессы заказа и контроля использования гемокомпонентов. Снижение трудозатрат медицинского персонала, а также влияния человеческого фактора на развитие посттрансфузионных осложнений удалось минимизировать благодаря совместной работе клинических специалистов и сотрудников отдела информационных технологий ГБУЗ ККБ №2. </w:t>
      </w:r>
    </w:p>
    <w:p w:rsidR="00500E7A" w:rsidRPr="002B28C6" w:rsidRDefault="00500E7A" w:rsidP="00B618CA">
      <w:pPr>
        <w:pStyle w:val="1"/>
        <w:ind w:firstLine="708"/>
        <w:jc w:val="both"/>
      </w:pPr>
      <w:r w:rsidRPr="002B28C6">
        <w:t>Интеграция информационно-аналитической системы «</w:t>
      </w:r>
      <w:proofErr w:type="spellStart"/>
      <w:r w:rsidRPr="002B28C6">
        <w:t>Гемакон</w:t>
      </w:r>
      <w:proofErr w:type="spellEnd"/>
      <w:r w:rsidRPr="002B28C6">
        <w:t>» в рабочий процесс многопрофильного стационара значительно сокращает влияние человеческого фактора на количество медицинских ошибок и сопутствующих предотвратимых последствий для здоровья пациентов.</w:t>
      </w:r>
    </w:p>
    <w:p w:rsidR="00500E7A" w:rsidRPr="002B28C6" w:rsidRDefault="00500E7A" w:rsidP="002B28C6">
      <w:pPr>
        <w:pStyle w:val="1"/>
        <w:ind w:firstLine="708"/>
        <w:jc w:val="both"/>
      </w:pPr>
    </w:p>
    <w:p w:rsidR="00464677" w:rsidRPr="002B28C6" w:rsidRDefault="00464677" w:rsidP="002B28C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637C4" w:rsidRPr="002B28C6" w:rsidRDefault="000637C4" w:rsidP="002B28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637C4" w:rsidRPr="002B28C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50" w:rsidRDefault="00F76E50" w:rsidP="00297350">
      <w:pPr>
        <w:spacing w:after="0" w:line="240" w:lineRule="auto"/>
      </w:pPr>
      <w:r>
        <w:separator/>
      </w:r>
    </w:p>
  </w:endnote>
  <w:endnote w:type="continuationSeparator" w:id="0">
    <w:p w:rsidR="00F76E50" w:rsidRDefault="00F76E50" w:rsidP="0029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805260"/>
      <w:docPartObj>
        <w:docPartGallery w:val="Page Numbers (Bottom of Page)"/>
        <w:docPartUnique/>
      </w:docPartObj>
    </w:sdtPr>
    <w:sdtEndPr/>
    <w:sdtContent>
      <w:p w:rsidR="00297350" w:rsidRDefault="0029735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ABF">
          <w:rPr>
            <w:noProof/>
          </w:rPr>
          <w:t>1</w:t>
        </w:r>
        <w:r>
          <w:fldChar w:fldCharType="end"/>
        </w:r>
      </w:p>
    </w:sdtContent>
  </w:sdt>
  <w:p w:rsidR="00297350" w:rsidRDefault="002973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50" w:rsidRDefault="00F76E50" w:rsidP="00297350">
      <w:pPr>
        <w:spacing w:after="0" w:line="240" w:lineRule="auto"/>
      </w:pPr>
      <w:r>
        <w:separator/>
      </w:r>
    </w:p>
  </w:footnote>
  <w:footnote w:type="continuationSeparator" w:id="0">
    <w:p w:rsidR="00F76E50" w:rsidRDefault="00F76E50" w:rsidP="00297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BCE"/>
    <w:multiLevelType w:val="multilevel"/>
    <w:tmpl w:val="24EE2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F19D6"/>
    <w:multiLevelType w:val="hybridMultilevel"/>
    <w:tmpl w:val="BFFA51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3A4086F"/>
    <w:multiLevelType w:val="multilevel"/>
    <w:tmpl w:val="18BE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66F93"/>
    <w:multiLevelType w:val="hybridMultilevel"/>
    <w:tmpl w:val="C478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C4"/>
    <w:rsid w:val="000637C4"/>
    <w:rsid w:val="00064A0F"/>
    <w:rsid w:val="000873FA"/>
    <w:rsid w:val="001149FC"/>
    <w:rsid w:val="001E4E1F"/>
    <w:rsid w:val="00222058"/>
    <w:rsid w:val="00256154"/>
    <w:rsid w:val="00294760"/>
    <w:rsid w:val="00297350"/>
    <w:rsid w:val="002B28C6"/>
    <w:rsid w:val="002E73C0"/>
    <w:rsid w:val="003C1F2F"/>
    <w:rsid w:val="00414ABF"/>
    <w:rsid w:val="00430BA8"/>
    <w:rsid w:val="00430F8F"/>
    <w:rsid w:val="00464677"/>
    <w:rsid w:val="004A3D08"/>
    <w:rsid w:val="004C570A"/>
    <w:rsid w:val="004E4572"/>
    <w:rsid w:val="00500E7A"/>
    <w:rsid w:val="005223D5"/>
    <w:rsid w:val="00523287"/>
    <w:rsid w:val="00565859"/>
    <w:rsid w:val="00570842"/>
    <w:rsid w:val="005E1F30"/>
    <w:rsid w:val="005F562C"/>
    <w:rsid w:val="006B4A28"/>
    <w:rsid w:val="0070472D"/>
    <w:rsid w:val="00786A15"/>
    <w:rsid w:val="008024E3"/>
    <w:rsid w:val="00833665"/>
    <w:rsid w:val="00887125"/>
    <w:rsid w:val="008A360F"/>
    <w:rsid w:val="008F1F85"/>
    <w:rsid w:val="009929EC"/>
    <w:rsid w:val="009E79EC"/>
    <w:rsid w:val="00A24A6F"/>
    <w:rsid w:val="00B23F64"/>
    <w:rsid w:val="00B47B92"/>
    <w:rsid w:val="00B618CA"/>
    <w:rsid w:val="00B6594F"/>
    <w:rsid w:val="00BE716F"/>
    <w:rsid w:val="00C84D66"/>
    <w:rsid w:val="00D51893"/>
    <w:rsid w:val="00D63043"/>
    <w:rsid w:val="00F44EFF"/>
    <w:rsid w:val="00F57B60"/>
    <w:rsid w:val="00F76E50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1C47"/>
  <w15:chartTrackingRefBased/>
  <w15:docId w15:val="{11B22AAD-9047-4833-95F5-FCD4F330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4677"/>
    <w:rPr>
      <w:i/>
      <w:iCs/>
    </w:rPr>
  </w:style>
  <w:style w:type="paragraph" w:styleId="a5">
    <w:name w:val="List Paragraph"/>
    <w:basedOn w:val="a"/>
    <w:uiPriority w:val="34"/>
    <w:qFormat/>
    <w:rsid w:val="00256154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500E7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500E7A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annotation text"/>
    <w:basedOn w:val="a"/>
    <w:link w:val="a8"/>
    <w:uiPriority w:val="99"/>
    <w:semiHidden/>
    <w:unhideWhenUsed/>
    <w:rsid w:val="00500E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0E7A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29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7350"/>
  </w:style>
  <w:style w:type="paragraph" w:styleId="ab">
    <w:name w:val="footer"/>
    <w:basedOn w:val="a"/>
    <w:link w:val="ac"/>
    <w:uiPriority w:val="99"/>
    <w:unhideWhenUsed/>
    <w:rsid w:val="0029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7350"/>
  </w:style>
  <w:style w:type="paragraph" w:styleId="ad">
    <w:name w:val="Balloon Text"/>
    <w:basedOn w:val="a"/>
    <w:link w:val="ae"/>
    <w:uiPriority w:val="99"/>
    <w:semiHidden/>
    <w:unhideWhenUsed/>
    <w:rsid w:val="004C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C5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Цифровые инструменты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Лист1!$A$2:$A$9</c:f>
              <c:strCache>
                <c:ptCount val="8"/>
                <c:pt idx="0">
                  <c:v>Оформление брака</c:v>
                </c:pt>
                <c:pt idx="1">
                  <c:v>Заполнение журнала использования</c:v>
                </c:pt>
                <c:pt idx="2">
                  <c:v>Заполнение протокола трансфузии</c:v>
                </c:pt>
                <c:pt idx="3">
                  <c:v>Ведение журнала выдачи</c:v>
                </c:pt>
                <c:pt idx="4">
                  <c:v>Маркировка выданных компонентов</c:v>
                </c:pt>
                <c:pt idx="5">
                  <c:v>Регистрация компонента</c:v>
                </c:pt>
                <c:pt idx="6">
                  <c:v>Составление заявки </c:v>
                </c:pt>
                <c:pt idx="7">
                  <c:v>Маркировка проб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0.1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25-4933-AD3B-82E158CCBBB3}"/>
            </c:ext>
          </c:extLst>
        </c:ser>
        <c:ser>
          <c:idx val="0"/>
          <c:order val="1"/>
          <c:tx>
            <c:strRef>
              <c:f>Лист1!$B$1</c:f>
              <c:strCache>
                <c:ptCount val="1"/>
                <c:pt idx="0">
                  <c:v>Ручной метод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Лист1!$A$2:$A$9</c:f>
              <c:strCache>
                <c:ptCount val="8"/>
                <c:pt idx="0">
                  <c:v>Оформление брака</c:v>
                </c:pt>
                <c:pt idx="1">
                  <c:v>Заполнение журнала использования</c:v>
                </c:pt>
                <c:pt idx="2">
                  <c:v>Заполнение протокола трансфузии</c:v>
                </c:pt>
                <c:pt idx="3">
                  <c:v>Ведение журнала выдачи</c:v>
                </c:pt>
                <c:pt idx="4">
                  <c:v>Маркировка выданных компонентов</c:v>
                </c:pt>
                <c:pt idx="5">
                  <c:v>Регистрация компонента</c:v>
                </c:pt>
                <c:pt idx="6">
                  <c:v>Составление заявки </c:v>
                </c:pt>
                <c:pt idx="7">
                  <c:v>Маркировка проб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10</c:v>
                </c:pt>
                <c:pt idx="6">
                  <c:v>4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25-4933-AD3B-82E158CCBB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5796544"/>
        <c:axId val="385794864"/>
        <c:axId val="0"/>
      </c:bar3DChart>
      <c:catAx>
        <c:axId val="38579654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Действия персонала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794864"/>
        <c:crosses val="autoZero"/>
        <c:auto val="1"/>
        <c:lblAlgn val="ctr"/>
        <c:lblOffset val="100"/>
        <c:noMultiLvlLbl val="0"/>
      </c:catAx>
      <c:valAx>
        <c:axId val="385794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Время в минутах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796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R2D2</cp:lastModifiedBy>
  <cp:revision>3</cp:revision>
  <cp:lastPrinted>2022-04-19T02:54:00Z</cp:lastPrinted>
  <dcterms:created xsi:type="dcterms:W3CDTF">2022-04-20T03:31:00Z</dcterms:created>
  <dcterms:modified xsi:type="dcterms:W3CDTF">2022-04-20T05:10:00Z</dcterms:modified>
</cp:coreProperties>
</file>